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D8" w:rsidRDefault="00C60EC4" w:rsidP="00B71C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Correção das atividades de Matemática – dos dias</w:t>
      </w:r>
      <w:r w:rsidR="009A73C7">
        <w:rPr>
          <w:rFonts w:ascii="Arial" w:hAnsi="Arial" w:cs="Arial"/>
          <w:b/>
          <w:sz w:val="24"/>
          <w:szCs w:val="24"/>
        </w:rPr>
        <w:t xml:space="preserve"> </w:t>
      </w:r>
      <w:r w:rsidR="003D0134">
        <w:rPr>
          <w:rFonts w:ascii="Arial" w:hAnsi="Arial" w:cs="Arial"/>
          <w:b/>
          <w:sz w:val="24"/>
          <w:szCs w:val="24"/>
        </w:rPr>
        <w:t>21 a 25</w:t>
      </w:r>
      <w:r w:rsidR="00590DBF">
        <w:rPr>
          <w:rFonts w:ascii="Arial" w:hAnsi="Arial" w:cs="Arial"/>
          <w:b/>
          <w:sz w:val="24"/>
          <w:szCs w:val="24"/>
        </w:rPr>
        <w:t xml:space="preserve"> </w:t>
      </w:r>
      <w:r w:rsidR="00040C5F">
        <w:rPr>
          <w:rFonts w:ascii="Arial" w:hAnsi="Arial" w:cs="Arial"/>
          <w:b/>
          <w:sz w:val="24"/>
          <w:szCs w:val="24"/>
        </w:rPr>
        <w:t xml:space="preserve">de </w:t>
      </w:r>
      <w:r w:rsidR="00F93D7E">
        <w:rPr>
          <w:rFonts w:ascii="Arial" w:hAnsi="Arial" w:cs="Arial"/>
          <w:b/>
          <w:sz w:val="24"/>
          <w:szCs w:val="24"/>
        </w:rPr>
        <w:t>setembro</w:t>
      </w:r>
    </w:p>
    <w:p w:rsidR="007235CB" w:rsidRDefault="0047773F" w:rsidP="004777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 Ano D – </w:t>
      </w: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>. Simoni</w:t>
      </w:r>
    </w:p>
    <w:p w:rsidR="00B763A2" w:rsidRPr="00B763A2" w:rsidRDefault="00B763A2" w:rsidP="00B763A2">
      <w:pPr>
        <w:ind w:left="709"/>
        <w:rPr>
          <w:rFonts w:asciiTheme="majorHAnsi" w:hAnsiTheme="majorHAnsi" w:cs="Arial"/>
          <w:b/>
          <w:sz w:val="24"/>
          <w:szCs w:val="24"/>
        </w:rPr>
      </w:pPr>
      <w:r w:rsidRPr="00B763A2">
        <w:rPr>
          <w:rFonts w:asciiTheme="majorHAnsi" w:hAnsiTheme="majorHAnsi" w:cs="Arial"/>
          <w:b/>
          <w:sz w:val="24"/>
          <w:szCs w:val="24"/>
        </w:rPr>
        <w:t>EMAI</w:t>
      </w:r>
    </w:p>
    <w:p w:rsidR="00B763A2" w:rsidRDefault="00B763A2" w:rsidP="00B763A2">
      <w:pPr>
        <w:pStyle w:val="PargrafodaLista"/>
        <w:numPr>
          <w:ilvl w:val="0"/>
          <w:numId w:val="12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>
        <w:rPr>
          <w:rFonts w:asciiTheme="majorHAnsi" w:hAnsiTheme="majorHAnsi" w:cs="Arial"/>
          <w:b/>
          <w:sz w:val="24"/>
          <w:szCs w:val="24"/>
        </w:rPr>
        <w:t>10.1</w:t>
      </w:r>
      <w:r w:rsidRPr="008A061D">
        <w:rPr>
          <w:rFonts w:asciiTheme="majorHAnsi" w:hAnsiTheme="majorHAnsi" w:cs="Arial"/>
          <w:sz w:val="24"/>
          <w:szCs w:val="24"/>
        </w:rPr>
        <w:t xml:space="preserve"> -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poliedros 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69;</w:t>
      </w:r>
    </w:p>
    <w:p w:rsidR="00B763A2" w:rsidRPr="00B763A2" w:rsidRDefault="00B763A2" w:rsidP="00B763A2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876675" cy="5010150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A2" w:rsidRDefault="00B763A2" w:rsidP="00B763A2">
      <w:pPr>
        <w:pStyle w:val="PargrafodaLista"/>
        <w:numPr>
          <w:ilvl w:val="0"/>
          <w:numId w:val="12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10.2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 xml:space="preserve">poliedros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70;</w:t>
      </w:r>
    </w:p>
    <w:p w:rsidR="00B763A2" w:rsidRPr="00B763A2" w:rsidRDefault="00B763A2" w:rsidP="00B763A2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133850" cy="46863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A2" w:rsidRDefault="00B763A2" w:rsidP="00B763A2">
      <w:pPr>
        <w:pStyle w:val="PargrafodaLista"/>
        <w:numPr>
          <w:ilvl w:val="0"/>
          <w:numId w:val="12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 xml:space="preserve">10.3 – </w:t>
      </w:r>
      <w:r>
        <w:rPr>
          <w:rFonts w:asciiTheme="majorHAnsi" w:hAnsiTheme="majorHAnsi" w:cs="Arial"/>
          <w:sz w:val="24"/>
          <w:szCs w:val="24"/>
        </w:rPr>
        <w:t xml:space="preserve">poliedros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71;</w:t>
      </w:r>
    </w:p>
    <w:p w:rsidR="00B763A2" w:rsidRDefault="00B763A2" w:rsidP="00B763A2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133850" cy="333375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A2" w:rsidRDefault="00B763A2" w:rsidP="00B763A2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B763A2" w:rsidRDefault="00B763A2" w:rsidP="00B763A2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B763A2" w:rsidRPr="00B763A2" w:rsidRDefault="00B763A2" w:rsidP="00B763A2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B763A2" w:rsidRDefault="00B763A2" w:rsidP="00B763A2">
      <w:pPr>
        <w:pStyle w:val="PargrafodaLista"/>
        <w:numPr>
          <w:ilvl w:val="0"/>
          <w:numId w:val="12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lastRenderedPageBreak/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 xml:space="preserve">10.4 - </w:t>
      </w:r>
      <w:r>
        <w:rPr>
          <w:rFonts w:asciiTheme="majorHAnsi" w:hAnsiTheme="majorHAnsi" w:cs="Arial"/>
          <w:sz w:val="24"/>
          <w:szCs w:val="24"/>
        </w:rPr>
        <w:t>planificação de poliedros –</w:t>
      </w:r>
      <w:r w:rsidRPr="003C1899">
        <w:rPr>
          <w:rFonts w:asciiTheme="majorHAnsi" w:hAnsiTheme="majorHAnsi" w:cs="Arial"/>
          <w:sz w:val="24"/>
          <w:szCs w:val="24"/>
        </w:rPr>
        <w:t xml:space="preserve">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>
        <w:rPr>
          <w:rFonts w:asciiTheme="majorHAnsi" w:hAnsiTheme="majorHAnsi" w:cs="Arial"/>
          <w:b/>
          <w:sz w:val="24"/>
          <w:szCs w:val="24"/>
        </w:rPr>
        <w:t xml:space="preserve"> 72;</w:t>
      </w:r>
    </w:p>
    <w:p w:rsidR="00A27F89" w:rsidRPr="00A27F89" w:rsidRDefault="00A27F89" w:rsidP="00A27F89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219575" cy="2276475"/>
            <wp:effectExtent l="1905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A2" w:rsidRPr="00B763A2" w:rsidRDefault="00B763A2" w:rsidP="00B763A2">
      <w:pPr>
        <w:rPr>
          <w:rFonts w:asciiTheme="majorHAnsi" w:hAnsiTheme="majorHAnsi" w:cs="Arial"/>
          <w:b/>
          <w:sz w:val="24"/>
          <w:szCs w:val="24"/>
        </w:rPr>
      </w:pPr>
    </w:p>
    <w:p w:rsidR="00B763A2" w:rsidRDefault="00B763A2" w:rsidP="00B763A2">
      <w:pPr>
        <w:pStyle w:val="PargrafodaLista"/>
        <w:numPr>
          <w:ilvl w:val="0"/>
          <w:numId w:val="12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10.5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>sólidos de Platão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73;</w:t>
      </w:r>
    </w:p>
    <w:p w:rsidR="00A27F89" w:rsidRDefault="00D32EAD" w:rsidP="00A27F89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13.25pt;margin-top:254.35pt;width:298.5pt;height:202.5pt;z-index:251658240">
            <v:textbox>
              <w:txbxContent>
                <w:p w:rsidR="00A27F89" w:rsidRDefault="00A27F89"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Os </w:t>
                  </w:r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sólidos de Platão</w:t>
                  </w:r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 são casos particulares de </w:t>
                  </w:r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poliedros</w:t>
                  </w:r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. Platão buscava explicar a criação do Universo a partir da </w:t>
                  </w:r>
                  <w:hyperlink r:id="rId10" w:history="1">
                    <w:r>
                      <w:rPr>
                        <w:rStyle w:val="Hyperlink"/>
                        <w:rFonts w:ascii="Helvetica" w:hAnsi="Helvetica" w:cs="Helvetica"/>
                        <w:b/>
                        <w:bCs/>
                        <w:color w:val="429EDF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geometria</w:t>
                    </w:r>
                  </w:hyperlink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 e associava esses sólidos geométricos a elementos da natureza. São classificados como sólidos de Platão o </w:t>
                  </w:r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tetraedro</w:t>
                  </w:r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, o </w:t>
                  </w:r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hexaedro</w:t>
                  </w:r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, o </w:t>
                  </w:r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octaedro</w:t>
                  </w:r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, o </w:t>
                  </w:r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dodecaedro</w:t>
                  </w:r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 e o </w:t>
                  </w:r>
                  <w:proofErr w:type="spellStart"/>
                  <w:r>
                    <w:rPr>
                      <w:rStyle w:val="Forte"/>
                      <w:rFonts w:ascii="Helvetica" w:hAnsi="Helvetica" w:cs="Helvetica"/>
                      <w:color w:val="444444"/>
                      <w:sz w:val="26"/>
                      <w:szCs w:val="26"/>
                      <w:bdr w:val="none" w:sz="0" w:space="0" w:color="auto" w:frame="1"/>
                      <w:shd w:val="clear" w:color="auto" w:fill="FFFFFF"/>
                    </w:rPr>
                    <w:t>icosaedro</w:t>
                  </w:r>
                  <w:proofErr w:type="spellEnd"/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. Todos esses cinco sólidos são </w:t>
                  </w:r>
                  <w:hyperlink r:id="rId11" w:history="1">
                    <w:r>
                      <w:rPr>
                        <w:rStyle w:val="Hyperlink"/>
                        <w:rFonts w:ascii="Helvetica" w:hAnsi="Helvetica" w:cs="Helvetica"/>
                        <w:b/>
                        <w:bCs/>
                        <w:color w:val="429EDF"/>
                        <w:sz w:val="26"/>
                        <w:szCs w:val="26"/>
                        <w:bdr w:val="none" w:sz="0" w:space="0" w:color="auto" w:frame="1"/>
                        <w:shd w:val="clear" w:color="auto" w:fill="FFFFFF"/>
                      </w:rPr>
                      <w:t>poliedros regulares</w:t>
                    </w:r>
                  </w:hyperlink>
                  <w:r>
                    <w:rPr>
                      <w:rFonts w:ascii="Helvetica" w:hAnsi="Helvetica" w:cs="Helvetica"/>
                      <w:color w:val="444444"/>
                      <w:sz w:val="26"/>
                      <w:szCs w:val="26"/>
                      <w:shd w:val="clear" w:color="auto" w:fill="FFFFFF"/>
                    </w:rPr>
                    <w:t>, ou seja, possuem arestas e faces congruentes.</w:t>
                  </w:r>
                </w:p>
              </w:txbxContent>
            </v:textbox>
          </v:shape>
        </w:pict>
      </w:r>
      <w:r w:rsidR="00A27F89">
        <w:rPr>
          <w:rFonts w:asciiTheme="majorHAnsi" w:hAnsiTheme="maj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829050" cy="340995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89" w:rsidRPr="00A27F89" w:rsidRDefault="00A27F89" w:rsidP="00A27F8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A27F89" w:rsidRPr="006B7773" w:rsidRDefault="00A27F89" w:rsidP="00B763A2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B763A2" w:rsidRDefault="00B763A2" w:rsidP="00B763A2">
      <w:p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Apostila aprender sempre </w:t>
      </w:r>
      <w:r>
        <w:rPr>
          <w:rFonts w:asciiTheme="majorHAnsi" w:hAnsiTheme="majorHAnsi" w:cs="Arial"/>
          <w:b/>
          <w:sz w:val="24"/>
          <w:szCs w:val="24"/>
        </w:rPr>
        <w:t>–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B763A2" w:rsidRDefault="00B763A2" w:rsidP="00B763A2">
      <w:pPr>
        <w:pStyle w:val="PargrafodaLista"/>
        <w:numPr>
          <w:ilvl w:val="0"/>
          <w:numId w:val="28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Atividade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4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6B7773">
        <w:rPr>
          <w:rFonts w:asciiTheme="majorHAnsi" w:hAnsiTheme="majorHAnsi" w:cs="Arial"/>
          <w:sz w:val="24"/>
          <w:szCs w:val="24"/>
        </w:rPr>
        <w:t xml:space="preserve">– </w:t>
      </w:r>
      <w:r>
        <w:rPr>
          <w:rFonts w:asciiTheme="majorHAnsi" w:hAnsiTheme="majorHAnsi" w:cs="Arial"/>
          <w:sz w:val="24"/>
          <w:szCs w:val="24"/>
        </w:rPr>
        <w:t>soma</w:t>
      </w:r>
      <w:r>
        <w:rPr>
          <w:rFonts w:asciiTheme="majorHAnsi" w:hAnsiTheme="majorHAnsi" w:cs="Arial"/>
          <w:b/>
          <w:sz w:val="24"/>
          <w:szCs w:val="24"/>
        </w:rPr>
        <w:t xml:space="preserve"> – pág. 12 e 13</w:t>
      </w:r>
    </w:p>
    <w:p w:rsidR="00EA3A5E" w:rsidRPr="00EA3A5E" w:rsidRDefault="00EA3A5E" w:rsidP="00EA3A5E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762250" cy="178117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A2" w:rsidRPr="003C1899" w:rsidRDefault="00B763A2" w:rsidP="00B763A2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B763A2" w:rsidRDefault="00B763A2" w:rsidP="00B763A2">
      <w:pPr>
        <w:pStyle w:val="PargrafodaLista"/>
        <w:numPr>
          <w:ilvl w:val="0"/>
          <w:numId w:val="27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>136 e 136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- </w:t>
      </w:r>
      <w:r w:rsidRPr="0075682C">
        <w:rPr>
          <w:rFonts w:asciiTheme="majorHAnsi" w:hAnsiTheme="majorHAnsi" w:cs="Arial"/>
          <w:sz w:val="24"/>
          <w:szCs w:val="24"/>
        </w:rPr>
        <w:t>Órgão</w:t>
      </w:r>
      <w:r>
        <w:rPr>
          <w:rFonts w:asciiTheme="majorHAnsi" w:hAnsiTheme="majorHAnsi" w:cs="Arial"/>
          <w:sz w:val="24"/>
          <w:szCs w:val="24"/>
        </w:rPr>
        <w:t>s</w:t>
      </w:r>
      <w:r w:rsidRPr="0075682C">
        <w:rPr>
          <w:rFonts w:asciiTheme="majorHAnsi" w:hAnsiTheme="majorHAnsi" w:cs="Arial"/>
          <w:sz w:val="24"/>
          <w:szCs w:val="24"/>
        </w:rPr>
        <w:t xml:space="preserve"> que regulamentam o uso</w:t>
      </w:r>
      <w:proofErr w:type="gramStart"/>
      <w:r w:rsidRPr="0075682C"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75682C">
        <w:rPr>
          <w:rFonts w:asciiTheme="majorHAnsi" w:hAnsiTheme="majorHAnsi" w:cs="Arial"/>
          <w:sz w:val="24"/>
          <w:szCs w:val="24"/>
        </w:rPr>
        <w:t xml:space="preserve">da água. </w:t>
      </w:r>
    </w:p>
    <w:p w:rsidR="00EA3A5E" w:rsidRDefault="00EA3A5E" w:rsidP="00EA3A5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6648450" cy="269557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5E" w:rsidRPr="00EA3A5E" w:rsidRDefault="00EA3A5E" w:rsidP="00EA3A5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6362700" cy="3057525"/>
            <wp:effectExtent l="19050" t="0" r="0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A2" w:rsidRPr="003C1899" w:rsidRDefault="00B763A2" w:rsidP="00B763A2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lastRenderedPageBreak/>
        <w:t>Geografia</w:t>
      </w:r>
    </w:p>
    <w:p w:rsidR="00B763A2" w:rsidRDefault="00B763A2" w:rsidP="00B763A2">
      <w:pPr>
        <w:pStyle w:val="PargrafodaLista"/>
        <w:numPr>
          <w:ilvl w:val="0"/>
          <w:numId w:val="27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>252 e 253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 xml:space="preserve">Desigualdade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social </w:t>
      </w:r>
      <w:r w:rsidR="00EA3A5E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EA3A5E" w:rsidRDefault="00EA3A5E" w:rsidP="00EA3A5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6648450" cy="3657600"/>
            <wp:effectExtent l="19050" t="0" r="0" b="0"/>
            <wp:docPr id="1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5E" w:rsidRDefault="00EA3A5E" w:rsidP="00EA3A5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6486525" cy="3448050"/>
            <wp:effectExtent l="19050" t="0" r="9525" b="0"/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5E" w:rsidRPr="00EA3A5E" w:rsidRDefault="00EA3A5E" w:rsidP="00EA3A5E">
      <w:pPr>
        <w:rPr>
          <w:rFonts w:asciiTheme="majorHAnsi" w:hAnsiTheme="majorHAnsi" w:cs="Arial"/>
          <w:sz w:val="24"/>
          <w:szCs w:val="24"/>
        </w:rPr>
      </w:pPr>
    </w:p>
    <w:p w:rsidR="00B763A2" w:rsidRDefault="00B763A2" w:rsidP="00B763A2">
      <w:pPr>
        <w:rPr>
          <w:rFonts w:ascii="Arial" w:hAnsi="Arial" w:cs="Arial"/>
          <w:b/>
          <w:sz w:val="28"/>
          <w:szCs w:val="28"/>
        </w:rPr>
      </w:pPr>
    </w:p>
    <w:p w:rsidR="00B763A2" w:rsidRPr="00855FFD" w:rsidRDefault="00B763A2" w:rsidP="00B763A2">
      <w:pPr>
        <w:rPr>
          <w:rFonts w:ascii="Cambria" w:hAnsi="Cambria" w:cs="Arial"/>
          <w:sz w:val="28"/>
          <w:szCs w:val="28"/>
        </w:rPr>
      </w:pPr>
    </w:p>
    <w:p w:rsidR="00436752" w:rsidRPr="00DE5F26" w:rsidRDefault="00436752">
      <w:pPr>
        <w:rPr>
          <w:rFonts w:ascii="Cambria" w:hAnsi="Cambria" w:cs="Arial"/>
          <w:b/>
          <w:sz w:val="28"/>
          <w:szCs w:val="28"/>
        </w:rPr>
      </w:pPr>
    </w:p>
    <w:sectPr w:rsidR="00436752" w:rsidRPr="00DE5F26" w:rsidSect="00C60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" o:spid="_x0000_i1026" type="#_x0000_t75" style="width:35.25pt;height:45.75pt;visibility:visible;mso-wrap-style:square" o:bullet="t">
        <v:imagedata r:id="rId1" o:title=""/>
      </v:shape>
    </w:pict>
  </w:numPicBullet>
  <w:abstractNum w:abstractNumId="0">
    <w:nsid w:val="03C3721F"/>
    <w:multiLevelType w:val="hybridMultilevel"/>
    <w:tmpl w:val="8E50040C"/>
    <w:lvl w:ilvl="0" w:tplc="B664B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A4E"/>
    <w:multiLevelType w:val="hybridMultilevel"/>
    <w:tmpl w:val="8C22A0B0"/>
    <w:lvl w:ilvl="0" w:tplc="C14AE6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FB6"/>
    <w:multiLevelType w:val="hybridMultilevel"/>
    <w:tmpl w:val="7DBC2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0DEE"/>
    <w:multiLevelType w:val="hybridMultilevel"/>
    <w:tmpl w:val="D8F4A0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08F1"/>
    <w:multiLevelType w:val="hybridMultilevel"/>
    <w:tmpl w:val="246E1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3DDA"/>
    <w:multiLevelType w:val="multilevel"/>
    <w:tmpl w:val="371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95772"/>
    <w:multiLevelType w:val="hybridMultilevel"/>
    <w:tmpl w:val="1B8647E0"/>
    <w:lvl w:ilvl="0" w:tplc="CF1CEA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657B1"/>
    <w:multiLevelType w:val="hybridMultilevel"/>
    <w:tmpl w:val="7A3001D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D6E19F0"/>
    <w:multiLevelType w:val="hybridMultilevel"/>
    <w:tmpl w:val="963018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4746"/>
    <w:multiLevelType w:val="hybridMultilevel"/>
    <w:tmpl w:val="14288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408C3"/>
    <w:multiLevelType w:val="hybridMultilevel"/>
    <w:tmpl w:val="384AEB42"/>
    <w:lvl w:ilvl="0" w:tplc="F7BC9EB8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C338A"/>
    <w:multiLevelType w:val="hybridMultilevel"/>
    <w:tmpl w:val="32A2D0A2"/>
    <w:lvl w:ilvl="0" w:tplc="9F560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5D1735"/>
    <w:multiLevelType w:val="hybridMultilevel"/>
    <w:tmpl w:val="8DE86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8320E"/>
    <w:multiLevelType w:val="hybridMultilevel"/>
    <w:tmpl w:val="BA943230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6B726B0"/>
    <w:multiLevelType w:val="hybridMultilevel"/>
    <w:tmpl w:val="D66A1FCC"/>
    <w:lvl w:ilvl="0" w:tplc="1C4E57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65C78"/>
    <w:multiLevelType w:val="hybridMultilevel"/>
    <w:tmpl w:val="D3D8C680"/>
    <w:lvl w:ilvl="0" w:tplc="B148B8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E21539"/>
    <w:multiLevelType w:val="hybridMultilevel"/>
    <w:tmpl w:val="F3303956"/>
    <w:lvl w:ilvl="0" w:tplc="739EF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3E754C"/>
    <w:multiLevelType w:val="multilevel"/>
    <w:tmpl w:val="5EDA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46129"/>
    <w:multiLevelType w:val="multilevel"/>
    <w:tmpl w:val="6886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6081C"/>
    <w:multiLevelType w:val="hybridMultilevel"/>
    <w:tmpl w:val="3AA8B04C"/>
    <w:lvl w:ilvl="0" w:tplc="FD288B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A337C"/>
    <w:multiLevelType w:val="hybridMultilevel"/>
    <w:tmpl w:val="93940D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B0F86"/>
    <w:multiLevelType w:val="hybridMultilevel"/>
    <w:tmpl w:val="F5766E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215FE"/>
    <w:multiLevelType w:val="hybridMultilevel"/>
    <w:tmpl w:val="53D440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72F84"/>
    <w:multiLevelType w:val="hybridMultilevel"/>
    <w:tmpl w:val="CAC6B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00B0A"/>
    <w:multiLevelType w:val="hybridMultilevel"/>
    <w:tmpl w:val="F7C040F6"/>
    <w:lvl w:ilvl="0" w:tplc="DD6AC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E52D6F"/>
    <w:multiLevelType w:val="hybridMultilevel"/>
    <w:tmpl w:val="8DD0D4DA"/>
    <w:lvl w:ilvl="0" w:tplc="6CFC59E2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D33F75"/>
    <w:multiLevelType w:val="hybridMultilevel"/>
    <w:tmpl w:val="753CF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012FC"/>
    <w:multiLevelType w:val="hybridMultilevel"/>
    <w:tmpl w:val="CA9C7A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020F0"/>
    <w:multiLevelType w:val="multilevel"/>
    <w:tmpl w:val="9EA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26"/>
  </w:num>
  <w:num w:numId="5">
    <w:abstractNumId w:val="7"/>
  </w:num>
  <w:num w:numId="6">
    <w:abstractNumId w:val="8"/>
  </w:num>
  <w:num w:numId="7">
    <w:abstractNumId w:val="15"/>
  </w:num>
  <w:num w:numId="8">
    <w:abstractNumId w:val="6"/>
  </w:num>
  <w:num w:numId="9">
    <w:abstractNumId w:val="27"/>
  </w:num>
  <w:num w:numId="10">
    <w:abstractNumId w:val="23"/>
  </w:num>
  <w:num w:numId="11">
    <w:abstractNumId w:val="17"/>
  </w:num>
  <w:num w:numId="12">
    <w:abstractNumId w:val="14"/>
  </w:num>
  <w:num w:numId="13">
    <w:abstractNumId w:val="2"/>
  </w:num>
  <w:num w:numId="14">
    <w:abstractNumId w:val="13"/>
  </w:num>
  <w:num w:numId="15">
    <w:abstractNumId w:val="12"/>
  </w:num>
  <w:num w:numId="16">
    <w:abstractNumId w:val="1"/>
  </w:num>
  <w:num w:numId="17">
    <w:abstractNumId w:val="10"/>
  </w:num>
  <w:num w:numId="18">
    <w:abstractNumId w:val="21"/>
  </w:num>
  <w:num w:numId="19">
    <w:abstractNumId w:val="0"/>
  </w:num>
  <w:num w:numId="20">
    <w:abstractNumId w:val="9"/>
  </w:num>
  <w:num w:numId="21">
    <w:abstractNumId w:val="28"/>
  </w:num>
  <w:num w:numId="22">
    <w:abstractNumId w:val="5"/>
  </w:num>
  <w:num w:numId="23">
    <w:abstractNumId w:val="19"/>
  </w:num>
  <w:num w:numId="24">
    <w:abstractNumId w:val="30"/>
  </w:num>
  <w:num w:numId="25">
    <w:abstractNumId w:val="18"/>
  </w:num>
  <w:num w:numId="26">
    <w:abstractNumId w:val="29"/>
  </w:num>
  <w:num w:numId="27">
    <w:abstractNumId w:val="11"/>
  </w:num>
  <w:num w:numId="28">
    <w:abstractNumId w:val="24"/>
  </w:num>
  <w:num w:numId="29">
    <w:abstractNumId w:val="4"/>
  </w:num>
  <w:num w:numId="30">
    <w:abstractNumId w:val="3"/>
  </w:num>
  <w:num w:numId="31">
    <w:abstractNumId w:val="2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0EC4"/>
    <w:rsid w:val="00022041"/>
    <w:rsid w:val="00040C5F"/>
    <w:rsid w:val="00062358"/>
    <w:rsid w:val="0007291F"/>
    <w:rsid w:val="000771D7"/>
    <w:rsid w:val="0009144E"/>
    <w:rsid w:val="000C3F42"/>
    <w:rsid w:val="000D27B0"/>
    <w:rsid w:val="000F3923"/>
    <w:rsid w:val="00122580"/>
    <w:rsid w:val="0015499D"/>
    <w:rsid w:val="001902AE"/>
    <w:rsid w:val="001A2F4C"/>
    <w:rsid w:val="001A3D44"/>
    <w:rsid w:val="001A79AD"/>
    <w:rsid w:val="001D266A"/>
    <w:rsid w:val="001E0605"/>
    <w:rsid w:val="001F0298"/>
    <w:rsid w:val="001F57D9"/>
    <w:rsid w:val="002342F9"/>
    <w:rsid w:val="00234E16"/>
    <w:rsid w:val="002375CE"/>
    <w:rsid w:val="0024661F"/>
    <w:rsid w:val="00257BBF"/>
    <w:rsid w:val="00262FC0"/>
    <w:rsid w:val="002B02A4"/>
    <w:rsid w:val="002D4A32"/>
    <w:rsid w:val="002E37E4"/>
    <w:rsid w:val="002E6BB5"/>
    <w:rsid w:val="003013CB"/>
    <w:rsid w:val="003127C4"/>
    <w:rsid w:val="0032137E"/>
    <w:rsid w:val="00321E81"/>
    <w:rsid w:val="0033518F"/>
    <w:rsid w:val="0033536B"/>
    <w:rsid w:val="0034182A"/>
    <w:rsid w:val="00367731"/>
    <w:rsid w:val="00380E59"/>
    <w:rsid w:val="00384D4C"/>
    <w:rsid w:val="00386E9A"/>
    <w:rsid w:val="00391BC2"/>
    <w:rsid w:val="00395A0A"/>
    <w:rsid w:val="003A4122"/>
    <w:rsid w:val="003B1875"/>
    <w:rsid w:val="003D0134"/>
    <w:rsid w:val="003D4D14"/>
    <w:rsid w:val="003E6956"/>
    <w:rsid w:val="003F168F"/>
    <w:rsid w:val="004231BB"/>
    <w:rsid w:val="00436752"/>
    <w:rsid w:val="00454385"/>
    <w:rsid w:val="004771D4"/>
    <w:rsid w:val="0047773F"/>
    <w:rsid w:val="00482A6F"/>
    <w:rsid w:val="00495FDC"/>
    <w:rsid w:val="004D7601"/>
    <w:rsid w:val="00516AED"/>
    <w:rsid w:val="0052289A"/>
    <w:rsid w:val="005406F7"/>
    <w:rsid w:val="00542DC6"/>
    <w:rsid w:val="00545FB1"/>
    <w:rsid w:val="0056513C"/>
    <w:rsid w:val="00585D68"/>
    <w:rsid w:val="00590DBF"/>
    <w:rsid w:val="00592A36"/>
    <w:rsid w:val="005A4CC4"/>
    <w:rsid w:val="005A6148"/>
    <w:rsid w:val="005A6CB4"/>
    <w:rsid w:val="005B2D3C"/>
    <w:rsid w:val="005B4BC8"/>
    <w:rsid w:val="005C0709"/>
    <w:rsid w:val="00603582"/>
    <w:rsid w:val="00604D3E"/>
    <w:rsid w:val="006101FE"/>
    <w:rsid w:val="00620810"/>
    <w:rsid w:val="00627BA0"/>
    <w:rsid w:val="006339A0"/>
    <w:rsid w:val="00636B59"/>
    <w:rsid w:val="006454C5"/>
    <w:rsid w:val="00665F1B"/>
    <w:rsid w:val="00686275"/>
    <w:rsid w:val="006A7795"/>
    <w:rsid w:val="006B5D14"/>
    <w:rsid w:val="006D6EB5"/>
    <w:rsid w:val="006D7624"/>
    <w:rsid w:val="006F1387"/>
    <w:rsid w:val="006F463E"/>
    <w:rsid w:val="00700CF1"/>
    <w:rsid w:val="00702ADC"/>
    <w:rsid w:val="007068BA"/>
    <w:rsid w:val="007235CB"/>
    <w:rsid w:val="007269E6"/>
    <w:rsid w:val="00743606"/>
    <w:rsid w:val="00755031"/>
    <w:rsid w:val="00774F81"/>
    <w:rsid w:val="0077514E"/>
    <w:rsid w:val="00790038"/>
    <w:rsid w:val="00791FC4"/>
    <w:rsid w:val="00797D2D"/>
    <w:rsid w:val="007B1311"/>
    <w:rsid w:val="007B6093"/>
    <w:rsid w:val="007C1AE3"/>
    <w:rsid w:val="007E018E"/>
    <w:rsid w:val="007F3296"/>
    <w:rsid w:val="00821613"/>
    <w:rsid w:val="008322D3"/>
    <w:rsid w:val="008460CD"/>
    <w:rsid w:val="008468FD"/>
    <w:rsid w:val="00890DCD"/>
    <w:rsid w:val="0089545D"/>
    <w:rsid w:val="008A6B5F"/>
    <w:rsid w:val="008B09BC"/>
    <w:rsid w:val="008B210C"/>
    <w:rsid w:val="008C6A77"/>
    <w:rsid w:val="008D610E"/>
    <w:rsid w:val="008E7ADD"/>
    <w:rsid w:val="008F685C"/>
    <w:rsid w:val="00927466"/>
    <w:rsid w:val="0093176C"/>
    <w:rsid w:val="00940D58"/>
    <w:rsid w:val="009511A9"/>
    <w:rsid w:val="00966B41"/>
    <w:rsid w:val="009713FE"/>
    <w:rsid w:val="00974DE2"/>
    <w:rsid w:val="009A3621"/>
    <w:rsid w:val="009A73C7"/>
    <w:rsid w:val="009E1361"/>
    <w:rsid w:val="009E29D2"/>
    <w:rsid w:val="009F7A46"/>
    <w:rsid w:val="00A27F89"/>
    <w:rsid w:val="00A86AA2"/>
    <w:rsid w:val="00AA31E3"/>
    <w:rsid w:val="00AA77F3"/>
    <w:rsid w:val="00AC67BC"/>
    <w:rsid w:val="00B11853"/>
    <w:rsid w:val="00B14602"/>
    <w:rsid w:val="00B15041"/>
    <w:rsid w:val="00B71CD8"/>
    <w:rsid w:val="00B763A2"/>
    <w:rsid w:val="00B807EE"/>
    <w:rsid w:val="00B83BEB"/>
    <w:rsid w:val="00B9079C"/>
    <w:rsid w:val="00BA2747"/>
    <w:rsid w:val="00BA32C3"/>
    <w:rsid w:val="00BA64C3"/>
    <w:rsid w:val="00BD244B"/>
    <w:rsid w:val="00BE352E"/>
    <w:rsid w:val="00BE681E"/>
    <w:rsid w:val="00C26AA6"/>
    <w:rsid w:val="00C36F31"/>
    <w:rsid w:val="00C417E9"/>
    <w:rsid w:val="00C427F9"/>
    <w:rsid w:val="00C60EC4"/>
    <w:rsid w:val="00CB2C1B"/>
    <w:rsid w:val="00CD4B0D"/>
    <w:rsid w:val="00CF41AB"/>
    <w:rsid w:val="00D32EAD"/>
    <w:rsid w:val="00D4159C"/>
    <w:rsid w:val="00D62578"/>
    <w:rsid w:val="00D74C3E"/>
    <w:rsid w:val="00DC05F3"/>
    <w:rsid w:val="00DD7BD9"/>
    <w:rsid w:val="00DE3C71"/>
    <w:rsid w:val="00DE4BE4"/>
    <w:rsid w:val="00DE5F26"/>
    <w:rsid w:val="00E21438"/>
    <w:rsid w:val="00E3092F"/>
    <w:rsid w:val="00E41DEC"/>
    <w:rsid w:val="00E61187"/>
    <w:rsid w:val="00E73BA4"/>
    <w:rsid w:val="00E96C7C"/>
    <w:rsid w:val="00EA3A5E"/>
    <w:rsid w:val="00ED6509"/>
    <w:rsid w:val="00EE46EE"/>
    <w:rsid w:val="00EE5D08"/>
    <w:rsid w:val="00EF1EB7"/>
    <w:rsid w:val="00F14CA7"/>
    <w:rsid w:val="00F21414"/>
    <w:rsid w:val="00F2273A"/>
    <w:rsid w:val="00F23812"/>
    <w:rsid w:val="00F379B5"/>
    <w:rsid w:val="00F5547E"/>
    <w:rsid w:val="00F57CC4"/>
    <w:rsid w:val="00F631CB"/>
    <w:rsid w:val="00F83128"/>
    <w:rsid w:val="00F875F6"/>
    <w:rsid w:val="00F90B8C"/>
    <w:rsid w:val="00F93D7E"/>
    <w:rsid w:val="00FB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C4"/>
  </w:style>
  <w:style w:type="paragraph" w:styleId="Ttulo1">
    <w:name w:val="heading 1"/>
    <w:basedOn w:val="Normal"/>
    <w:link w:val="Ttulo1Char"/>
    <w:uiPriority w:val="9"/>
    <w:qFormat/>
    <w:rsid w:val="00C4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41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41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E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7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417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417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17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417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g-text">
    <w:name w:val="sg-text"/>
    <w:basedOn w:val="Fontepargpadro"/>
    <w:rsid w:val="00C417E9"/>
  </w:style>
  <w:style w:type="character" w:customStyle="1" w:styleId="sg-buttonicon">
    <w:name w:val="sg-button__icon"/>
    <w:basedOn w:val="Fontepargpadro"/>
    <w:rsid w:val="00C417E9"/>
  </w:style>
  <w:style w:type="character" w:customStyle="1" w:styleId="sg-buttontext">
    <w:name w:val="sg-button__text"/>
    <w:basedOn w:val="Fontepargpadro"/>
    <w:rsid w:val="00C417E9"/>
  </w:style>
  <w:style w:type="character" w:customStyle="1" w:styleId="sg-text--bold">
    <w:name w:val="sg-text--bold"/>
    <w:basedOn w:val="Fontepargpadro"/>
    <w:rsid w:val="00C417E9"/>
  </w:style>
  <w:style w:type="paragraph" w:styleId="NormalWeb">
    <w:name w:val="Normal (Web)"/>
    <w:basedOn w:val="Normal"/>
    <w:uiPriority w:val="99"/>
    <w:semiHidden/>
    <w:unhideWhenUsed/>
    <w:rsid w:val="00C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17E9"/>
    <w:rPr>
      <w:color w:val="0000FF"/>
      <w:u w:val="single"/>
    </w:rPr>
  </w:style>
  <w:style w:type="character" w:customStyle="1" w:styleId="sg-button-solid-roundlabel">
    <w:name w:val="sg-button-solid-round__label"/>
    <w:basedOn w:val="Fontepargpadro"/>
    <w:rsid w:val="00C417E9"/>
  </w:style>
  <w:style w:type="character" w:styleId="Forte">
    <w:name w:val="Strong"/>
    <w:basedOn w:val="Fontepargpadro"/>
    <w:uiPriority w:val="22"/>
    <w:qFormat/>
    <w:rsid w:val="00A27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12" w:color="EBF2F7"/>
                                    <w:right w:val="none" w:sz="0" w:space="0" w:color="auto"/>
                                  </w:divBdr>
                                  <w:divsChild>
                                    <w:div w:id="169078944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88948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58025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0553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B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460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5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EBF2F7"/>
                                                        <w:left w:val="single" w:sz="12" w:space="12" w:color="EBF2F7"/>
                                                        <w:bottom w:val="single" w:sz="12" w:space="5" w:color="EBF2F7"/>
                                                        <w:right w:val="single" w:sz="12" w:space="12" w:color="EBF2F7"/>
                                                      </w:divBdr>
                                                      <w:divsChild>
                                                        <w:div w:id="89882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87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12" w:color="EBF2F7"/>
                                    <w:right w:val="none" w:sz="0" w:space="0" w:color="auto"/>
                                  </w:divBdr>
                                  <w:divsChild>
                                    <w:div w:id="25455413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2" w:color="EBF2F7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777221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924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1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8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76195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71176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74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662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7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36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9339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9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8985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9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4966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FFFFF"/>
                                                    <w:left w:val="single" w:sz="24" w:space="0" w:color="FFFFFF"/>
                                                    <w:bottom w:val="single" w:sz="24" w:space="0" w:color="FFFFFF"/>
                                                    <w:right w:val="single" w:sz="24" w:space="0" w:color="FFFFFF"/>
                                                  </w:divBdr>
                                                  <w:divsChild>
                                                    <w:div w:id="81141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23139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FFFFF"/>
                                                    <w:left w:val="single" w:sz="24" w:space="0" w:color="FFFFFF"/>
                                                    <w:bottom w:val="single" w:sz="24" w:space="0" w:color="FFFFFF"/>
                                                    <w:right w:val="single" w:sz="24" w:space="0" w:color="FFFFFF"/>
                                                  </w:divBdr>
                                                  <w:divsChild>
                                                    <w:div w:id="185075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50636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FFFFF"/>
                                                    <w:left w:val="single" w:sz="24" w:space="0" w:color="FFFFFF"/>
                                                    <w:bottom w:val="single" w:sz="24" w:space="0" w:color="FFFFFF"/>
                                                    <w:right w:val="single" w:sz="24" w:space="0" w:color="FFFFFF"/>
                                                  </w:divBdr>
                                                  <w:divsChild>
                                                    <w:div w:id="190325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8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5363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78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77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032572">
                                                  <w:marLeft w:val="12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86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844350">
                                                  <w:marLeft w:val="12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1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37647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B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33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7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EBF2F7"/>
                                                        <w:left w:val="single" w:sz="12" w:space="12" w:color="EBF2F7"/>
                                                        <w:bottom w:val="single" w:sz="12" w:space="5" w:color="EBF2F7"/>
                                                        <w:right w:val="single" w:sz="12" w:space="12" w:color="EBF2F7"/>
                                                      </w:divBdr>
                                                      <w:divsChild>
                                                        <w:div w:id="185888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1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17" w:color="EBF2F7"/>
                                <w:right w:val="none" w:sz="0" w:space="0" w:color="auto"/>
                              </w:divBdr>
                              <w:divsChild>
                                <w:div w:id="4631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391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49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8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8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919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607311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6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93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111088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0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61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BF2F7"/>
                                        <w:left w:val="single" w:sz="12" w:space="12" w:color="EBF2F7"/>
                                        <w:bottom w:val="single" w:sz="12" w:space="0" w:color="EBF2F7"/>
                                        <w:right w:val="single" w:sz="12" w:space="12" w:color="EBF2F7"/>
                                      </w:divBdr>
                                    </w:div>
                                  </w:divsChild>
                                </w:div>
                                <w:div w:id="20385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45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42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1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0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mundoeducacao.uol.com.br/matematica/poliedros-regulares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mundoeducacao.uol.com.br/matematica/geometria-1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D11A-14C2-4B61-8C47-9E1E8CB1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2020-10-02T17:48:00Z</dcterms:created>
  <dcterms:modified xsi:type="dcterms:W3CDTF">2020-10-02T17:48:00Z</dcterms:modified>
</cp:coreProperties>
</file>